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46 vom 3. Oktober 2023</w:t>
      </w:r>
    </w:p>
    <w:p>
      <w:r>
        <w:t>GR Gerichte, 2023-10-03, DE</w:t>
      </w:r>
    </w:p>
    <w:p>
      <w:r>
        <w:rPr>
          <w:b/>
        </w:rPr>
        <w:t xml:space="preserve">Quelle: </w:t>
      </w:r>
      <w:r>
        <w:t>https://mcp.opencaselaw.ch/entscheid/gr_gerichte_S 2022 46</w:t>
      </w:r>
    </w:p>
    <w:p>
      <w:r>
        <w:t>FR: GR_GERICHTE S 2022 46 du 3 octobre 2023</w:t>
      </w:r>
    </w:p>
    <w:p>
      <w:r>
        <w:t>IT: GR_GERICHTE S 2022 46 del 3 ottobre 2023</w:t>
      </w:r>
    </w:p>
    <w:p>
      <w:pPr>
        <w:pStyle w:val="Heading2"/>
      </w:pPr>
      <w:r>
        <w:t>Regeste</w:t>
      </w:r>
    </w:p>
    <w:p>
      <w:r>
        <w:t>Versicherungsleistungen nach UVG | Unfallversicherung</w:t>
      </w:r>
    </w:p>
    <w:p>
      <w:pPr>
        <w:pStyle w:val="Heading2"/>
      </w:pPr>
      <w:r>
        <w:t>Erwägungen</w:t>
      </w:r>
    </w:p>
    <w:p>
      <w:r>
        <w:rPr>
          <w:b/>
        </w:rPr>
        <w:t>E. 1</w:t>
      </w:r>
    </w:p>
    <w:p>
      <w:r>
        <w:t>A._____, Jahrgang 1966, wohnhaft in B._____, ist seit 1996 Gesellschafter und Geschäftsführer der C._____ mit Sitz zunächst in D._____ und seit 2010 in E._____. Er ist dort als Automechaniker tätig und über diese Tätigkeit bei der Schweizerischen Unfallversicherungsanstalt (Suva) gegen die Folgen von Berufs- und Nichtberufsunfällen versichert.</w:t>
      </w:r>
    </w:p>
    <w:p>
      <w:r>
        <w:rPr>
          <w:b/>
        </w:rPr>
        <w:t>E. 2</w:t>
      </w:r>
    </w:p>
    <w:p>
      <w:r>
        <w:t>Am 7. Mai 2009 rutschte er auf einer Treppe aus und brach sich den Oberarm. Die Diagnose lautete auf subkapitale Humerusschaftfraktur rechts mehrfragmentär mit Humerusschafteinstrahlung und wurde, nach einer Hospitalisation vom 8. Mai bis 10. Mai 2009 im Spital F._____, konservativ behandelt. Ab dem 8. Mai 2009 wurde eine 100%ige Arbeitsunfähigkeit attestiert. Die Suva erbrachte die gesetzlichen Versicherungsleistungen. Mit der Nachkontrolle vom 19. November 2009 schloss Dr. med. G._____ vom Spital F._____ die Behandlung ab. Am 18. Dezember 2009 konnte A._____ seine Arbeit wieder zu 100 % aufnehmen.</w:t>
      </w:r>
    </w:p>
    <w:p>
      <w:r>
        <w:rPr>
          <w:b/>
        </w:rPr>
        <w:t>E. 3</w:t>
      </w:r>
    </w:p>
    <w:p>
      <w:r>
        <w:t>Am 19. Juli 2015 erlitt A._____ einen weiteren Unfall, als er mit dem Motorrad stürzte. Die Erstbehandlung erfolgte beim Hausarzt Dr. med. H._____, welcher eine Distorsion des rechten OSG diagnostizierte sowie den Verdacht auf eine Fraktur des Calcaneus rechts äusserte. Ab dem 20. Juli 2015 wurde A._____ eine 100%ige Arbeitsunfähigkeit, ab dem</w:t>
      </w:r>
    </w:p>
    <w:p>
      <w:r>
        <w:rPr>
          <w:b/>
        </w:rPr>
        <w:t>E. 3.1</w:t>
      </w:r>
    </w:p>
    <w:p>
      <w:r>
        <w:t>Die Zusprechung von Leistungen der obligatorischen Unfallversicherung setzt gemäss Art. 6 Abs. 1 UVG grundsätzlich das Vorliegen eines Berufsunfalls, eines Nichtberufsunfalls oder einer Berufskrankheit voraus. Der Unfallversicherer haftet jedoch für einen Gesundheitsschaden nur insoweit, als dieser nicht nur in einem natürlichen, sondern auch in einem adäquaten Kausalzusammenhang zum versicherten Ereignis steht (vgl. BGE 148 V 356 E.3, 147 V 161 E.3.1, 142 V 435 E.1 und 129 V 177 E.3; Urteile des Bundesgerichts 8C_640/2022 vom 9. August 2023 E.3.1 ff., 8C_664/2021 vom 8. März 2022 E.2.2 f. 8C_68/2021 vom 6. Mai 2021 E.4.1, 8C_499/2020 vom 19. November 2020 E.2.2.1 und 8C_620/2019</w:t>
      </w:r>
    </w:p>
    <w:p>
      <w:r>
        <w:t>- 17 - vom 5. Februar 2020 E.3.3).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(vgl. BGE 140 V 356 E.3.2, 134 V 109 E.2 und 127 V 102 E.5b/bb; Urteile des Bundesgerichts 8C_640/2022 vom 9. August 2023 E.3.4, 8C_606/2022 vom 4. Mai 2023 E.3.2.1, 8C_270/2022 vom 12. Oktober 2022 E.4.2.2, 8C_698/2021 vom 3. August 2022 E.3.4, 8C_499/2020 vom</w:t>
      </w:r>
    </w:p>
    <w:p>
      <w:r>
        <w:rPr>
          <w:b/>
        </w:rPr>
        <w:t>E. 3.2</w:t>
      </w:r>
    </w:p>
    <w:p>
      <w:r>
        <w:t>Gemäss Art. 10 Abs. 1 UVG hat die versicherte Person Anspruch auf die zweckmässige Behandlung der Unfallfolgen (Heilbehandlung). Zudem hat sie nach Art. 16 Abs. 1 UVG Anspruch auf ein Taggeld, wenn sie infolge eines Unfalles voll oder teilweise arbeitsunfähig (Art. 6 ATSG) ist. Nach Art. 19 Abs. 1 UVG entsteht ein Rentenanspruch, wenn von der Fortsetzung der ärztlichen Behandlung keine namhafte Verbesserung des Gesundheitszustands des Versicherten mehr erwartet werden kann und allfällige Eingliederungsmassnahmen der Invalidenversicherung (IV) abgeschlossen sind. Mit dem Rentenbeginn fallen die Heilbehandlungen und die Taggeldleistungen dahin. Art. 21 UVG regelt diejenigen Fälle, in denen die Unfallversicherung auch nach der Rentenfestsetzung noch</w:t>
      </w:r>
    </w:p>
    <w:p>
      <w:r>
        <w:t>- 19 - Pflegeleistungen und Kostenübernahmen (Art. 10 bis 13 UVG) gewährt. Ob im Hinblick auf die Prüfung des Fallabschlusses eine namhafte Besserung des Gesundheitszustands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Unbedeutende Verbesserungen genügen ebenso wenig wie die blosse Möglichkeit einer Besserung.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(BGE 143 V 148 E.3.1, 134 V 109 E.4.1 ff. und 128 V 169 E.1b; Urteile des Bundesgerichts 8C_620/2022 vom 21. September 2023 E.6.3.1, 8C_640/2022 vom 9. August 2023 E.4.1.2, 8C_511/2022 vom 8. Februar 2023 E.6.1.1 und 8C_528/2022 vom 17. November 2022 E.7.1).</w:t>
      </w:r>
    </w:p>
    <w:p>
      <w:r>
        <w:rPr>
          <w:b/>
        </w:rPr>
        <w:t>E. 3.2.1</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 Genf 2020, Art. 43 Rz. 13 ff. und 96 ff.). Die Verwaltung als verfügende Instanz und im Beschwerdefall das Gericht dürfen eine Tatsache nur dann als bewiesen annehmen, wenn sie von ihrem Bestehen</w:t>
      </w:r>
    </w:p>
    <w:p>
      <w:r>
        <w:t>- 20 -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E.3.2 und 138 V 218 E.6; Urteile des Bundesgerichts 8C_688/2021 vom 8. Juni 2022 E.3.3 und 8C_722/2021 vom 20. Januar 2022 E.4).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ist,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8C_109/2023 vom 5. Juni 2023 E.4.1, 8C_316/2022, 8C_330/2022 vom 31. Januar 2023 E.4, 9C_58/2022 vom 7. Juni 2022 E.4.1.1 f., 9C_377/2021 vom 22. Oktober 2021 E.5.3.1, 8C_641/2019 vom 8. April 2020 E.3.3.1, nicht publ. in: BGE 146 V 121, 8C_398/2018 vom 5. Dezember 2018 E.3.1 und 8C_616/2013 vom 28. Januar 2014 E.2.1; KIESER, a.a.O., Art. 43 Rz. 18 f. und 29 f.).</w:t>
      </w:r>
    </w:p>
    <w:p>
      <w:r>
        <w:t>- 21 -</w:t>
      </w:r>
    </w:p>
    <w:p>
      <w:r>
        <w:rPr>
          <w:b/>
        </w:rPr>
        <w:t>E. 3.2.2</w:t>
      </w:r>
    </w:p>
    <w:p>
      <w:r>
        <w:t>Der Beweis des natürlichen Kausalzusammenhangs ist in erster Linie mit den Angaben medizinischer Fachpersonen zu führen.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E.5.1, 125 V 351 E.3a und 122 V 157 E.1c; Urteile des Bundesgerichts 8C_704/2022 vom 27. September 2023 E.3.3, 8C_98/2023 vom 10. August 2023 E.2.4, 9C_488/2022 vom 13. März 2023 E.4.1 und 8C_634/2022 vom 23. Dezember 2022 E.3.1).</w:t>
      </w:r>
    </w:p>
    <w:p>
      <w:r>
        <w:rPr>
          <w:b/>
        </w:rPr>
        <w:t>E. 3.2.3</w:t>
      </w:r>
    </w:p>
    <w:p>
      <w:r>
        <w:t>Gemäss Rechtsprechung kommt den Berichten und Gutachten versicherungsinterner Ärztinnen und Ärzte Beweiswert zu, sofern sie als schlüssig erscheinen, nachvollziehbar begründet sowie in sich widerspruchsfrei sind und keine Indizien gegen ihre Zuverlässigkeit bestehen. Die Tatsache allein, dass die befragte Arztperson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E.3b/ee). Beratende Ärztinnen und Ärzte eines Versicherungsträgers sind hinsichtlich der Beweiseignung ihrer ärztlichen Beurteilungen mit derjenigen von versicherungsinternen Ärzten gleichzusetzen (Urteile des Bundesgerichts 8C_322/2021 vom 19. Oktober 2022 E.4.3, 8C_446/2021 vom 25. Januar 2022 E.2.3 und 8C_143/2021 vom 7. Juni 2021 E.2.4).</w:t>
      </w:r>
    </w:p>
    <w:p>
      <w:r>
        <w:t>- 22 -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142 V 58 E.5.1, 139 V 225 E.5.2, 135 V 465 E.4.4 und E.4.6 f., 125 V 351 E.3b/ee; Urteile des Bundesgerichts 8C_62/2023 vom 16. August 2023 E.4, 8C_511/2022 vom 8. Februar 2023 E.5.1.2, 8C_316/2022 vom 31. Januar 2023 E.6.1.3.2, 8C_410/2022 vom</w:t>
      </w:r>
    </w:p>
    <w:p>
      <w:r>
        <w:rPr>
          <w:b/>
        </w:rPr>
        <w:t>E. 3.2.4</w:t>
      </w:r>
    </w:p>
    <w:p>
      <w:r>
        <w:t>Auch ein reines Aktengutachten ist gemäss Rechtsprechung beweiskräftig, wenn die Akten ein vollständiges Bild über Anamnese, Verlauf und gegenwärtigen Status ergeben und diese Daten unbestritten sind, wobei der Untersuchungsbefund lückenlos vorliegen muss, damit der Berichterstatter imstande ist, sich aufgrund der vorhandenen Unterlagen ein vollständiges Bild zu verschaffen (Urteile des Bundesgerichts 9C_529/2021 vom 26. Juli 2022 E.3.2.1 und 8C_397/2019 vom 6. August 2019 E.4.3 m.w.H.). Dabei geht es im Wesentlichen nur um die fachärztliche Beurteilung eines an sich feststehenden medizinischen Sachverhalts, mithin rückt die direkte ärztliche Befassung mit der versicherten Person in den Hintergrund (vgl. Urteile des Bundesgerichts 8C_253/2023 vom 7. August 2023 E.3, 8C_390/2022 vom 7. September 2022 E.3, 8C_281/2021 vom 19. Januar 2022 E.3.2 und 8C_527/2020 vom 2. November 2020 E.3.2 und 8C_780/2016 vom 24. März 2017 E.6.1).</w:t>
      </w:r>
    </w:p>
    <w:p>
      <w:r>
        <w:rPr>
          <w:b/>
        </w:rPr>
        <w:t>E. 3.2.5</w:t>
      </w:r>
    </w:p>
    <w:p>
      <w:r>
        <w:t>In Bezug auf behandelnde Ärztinnen und Ärzte ist schliesslich gemäss konstanter Rechtsprechung zu beachten, dass sie in einem auftragsrechtlichen Verhältnis zur versicherten Person stehen. Da sie sich zudem in erster Linie auf die Behandlung zu konzentrieren haben,</w:t>
      </w:r>
    </w:p>
    <w:p>
      <w:r>
        <w:t>- 23 - verfolgen deren Berichte nicht den Zweck einer den abschliessenden Entscheid über die Versicherungsansprüche erlaubenden objektiven Beurteilung des Gesundheitszustands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 Ärztinnen und Ärzte kaum je in Frage kommen. Diese Erfahrungstatsache befreit das Gericht indessen nicht von seiner Pflicht zu einer korrekten Beweiswürdigung, bei der auch die von der versicherten Person aufgelegten Berichte mitzuberücksichtigen sind. Diese sind zur Gewährleistung der Waffengleich daraufhin zu prüfen, ob sie auch nur geringe Zweifel an der Zuverlässigkeit und Schlüssigkeit der Feststellungen versicherungsinterner Ärztinnen und Ärzte wecken (vgl. BGE 135 V 465 E.4.5 f.; Urteile des Bundesgerichts 8C_401/2022 vom 31. Januar 2023 E.4, 8C_596/2022 vom 11. Januar 2023 E.4.1 ff., 8C_414/2022 vom 24. Januar 2023 E.6.2, 9C_127/2021 vom 4. November 2021 E.2.2.2, 8C_301/2021 vom 23. Juni 2021 E.5.2.2, 8C_187/2019 vom 7. Juni 2019 E.6.1, 8C_523/2017 vom 9. November 2017 E.3.2, 8C_160/2012 vom 13. Juni 2012 E.3.1.2 und 8C_907/2009 vom 12. Februar 2010 E.1.1). Auch Partei-/Privatgutachten sind daraufhin zu überprüfen, ob sie betreffend rechtserheblichen Fragen die Auffassungen und Schlussfolgerungen der entgegenstehenden amtlichen Abklärungen zu erschüttern vermögen (vgl. BGE 135 V 465 E.4.5 f. und 125 V 351 E.3c; Urteile des Bundesgerichts 8C_720/2020 vom 8. Januar 2021 E.4.1, 9C_6/2020 vom 19. Mai 2020 E.3.2.2 und 8C_1028/2010 vom 6. Juni 2011 E.7).</w:t>
      </w:r>
    </w:p>
    <w:p>
      <w:r>
        <w:t>- 24 - 4.1. Während sich die Beschwerdegegnerin gestützt auf die kreisärztliche Beurteilung vom 28. Januar 2021 (Bg-act. II 315), welche auf einer Abschlussuntersuchung des Beschwerdeführers durch Dr. med. X._____ beruht, sowie auf die Aktenbeurteilung von Dr. med. X._____ vom 10. Februar 2022 (Bg-act. II 383) auf den Standpunkt stellt, der Beschwerdeführer sei in adaptierter Tätigkeit vollschichtig arbeitsfähig, bringt der Beschwerdeführer vor, die (Rest-)Arbeitsfähigkeit sei ungenügend ermittelt worden und es bedürfe eines Assessment oder eines Arbeitsversuchs sowie einer EFL, insbesondere da die chronischen Rückfussschmerzen des Beschwerdeführers von Dr. med. X._____ nicht berücksichtigt worden seien. Erheblich einschränkend und mit Einfluss auf die Arbeitsfähigkeit seien gemäss dem Beschwerdeführer die seit dem Unfall vom 19. Juli 2015 dokumentierten und andauernden, von Dr. med. X._____ aber unberücksichtigt gebliebenen, Rückfussschmerzen. Von Dr. med. X._____ würden nur die bestehenden Einschränkungen am rechten Sprunggelenk aufgrund der Calcaneusosteotomie und der Subtalararthrodese berücksichtigt, nicht aber die Einschränkungen aufgrund der unfallbedingten chronischen Rückfussschmerzen. Die kreisärztliche Beurteilung zur Arbeitsfähigkeit enthalte keine Berücksichtigung des unfallkausalen Anteils der neuropathischen Fussschmerzen. Die vollschichtige Arbeitsfähigkeit sei daher nicht schlüssig. Entsprechend könne auf die kreisärztliche Beurteilung für die Bemessung der Leistungsfähigkeit nicht abgestellt werden. So bezeichne auch Dr. med. AH._____ die im Sprechstundenbericht der Klinik Z._____ vom 12. November 2020 (vgl. dazu Bg-act. II 289) dokumentierte Überempfindlichkeit im lateralen Narbenbereich mit teilweise elektrisierenden Schmerzen an der lateralen Fusskante und im Fuss als mit an Sicherheit grenzender Wahrscheinlichkeit als unfallkausal. So sei auch die Gangunsicherheit im Sinne einer Unfall-Teilkausalität auf den aktuellen Zustand am rechten Fuss zurückzuführen. Am rechten Fuss</w:t>
      </w:r>
    </w:p>
    <w:p>
      <w:r>
        <w:t>- 25 - seien drei relevante operative Eingriffe vorgenommen worden und der Fuss entsprechend verändert. Dass elektrophysiologisch keine Nervenläsionen gezeigt würden, sei ein ungenügendes und schwaches Argument. Nach dokumentiertem Verlauf nach mehrfragmentärer Calcaneusfraktur seien die geklagten Beschwerden aber nachvollziehbar. Sie ziehe den Schluss, dass die überwiegend wahrscheinliche Unfall- Teilkausalität der dokumentierten Rückfuss- und der damit verbundenen neuropathischen Schmerzen das von Dr. med. X._____ formulierte Zumutbarkeitsprofil beeinflusse. Eine vollschichtige Arbeitsfähigkeit sei aufgrund dieser Einschränkungen nicht zumutbar. Ein Arbeitsversuch oder Assessment sei notwendig, um die Leistungsfähigkeit korrekt bestimmen zu können. Dr. med. AH._____ sehe ausserdem die Notwendigkeit von zusätzlichen Pausen, was Dr. med. X._____ nicht einmal in Betracht gezogen habe, und schätze die Leistungsfähigkeit auf 60 % bis 70 %, auf keinen Fall aber auf 100 %. Der Beschwerdeführer beantragt daher die Rückweisung an die Beschwerdegegnerin zur Durchführung einer EFL, eventualiter ein entsprechendes Gerichtsgutachten. 4.2. Während von Versicherungsträgern im Verfahren nach Art. 44 ATSG eingeholten, den Anforderungen der Rechtsprechung entsprechenden Gutachten externer Spezialärzte voller Beweiswert zuerkannt werden darf, solange "nicht konkrete Indizien gegen die Zuverlässigkeit" der Expertise sprechen (BGE 125 V 351 E.3b/bb mit weiteren Hinweisen), wird für Berichte und Gutachten versicherungsinterner Fachpersonen der Grundsatz betont, wonach ein Anstellungsverhältnis dieser Person zum Versicherungsträger alleine zwar nicht schon auf mangelnde Objektivität und Befangenheit schliessen lässt (BGE 125 V 351 E. 3b/ee; siehe bereits die vorstehende Erwägung 3.2.3). Auch aus Art. 6 Ziff. 1 der Konvention zum Schutze der Menschenrechte und Grundfreiheiten (SR 0.101; EMRK) folgt nicht, dass solche Stellungnahmen in jedem Fall unbeachtlich wären.</w:t>
      </w:r>
    </w:p>
    <w:p>
      <w:r>
        <w:t>- 26 -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E.4.4). Aus dem Grundsatz der Waffengleichheit folgt gleichzeitig das Recht der versicherten Person, mittels eigener Beweismittel die Zuverlässigkeit und Schlüssigkeit der ärztlichen Feststellungen der versicherungsinternen Fachpersonen in Zweifel zu ziehen (BGE 135 V 465 E.4.5). Diese sind gemäss der vorstehenden Erwägung 3.2.5 also daraufhin zu prüfen, ob sie auch nur geringe Zweifel an der Zuverlässigkeit und Schlüssigkeit der Feststellungen versicherungsinterner Ärztinnen und Ärzte wecken. Es würde einen Verstoss gegen die Waffengleichheit und somit eine Verletzung von Art. 6 Ziff. 1 EMRK bedeuten, die Eignung der Berichte der behandelnden Ärztinnen und Ärzte oder anderer Beweismittel zur Weckung derartiger Zweifel von letztlich unerfüllbaren Anforderungen abhängig zu machen. Wird die Schlüssigkeit der Feststellungen der versicherungsinternen Fachpersonen durch einen nachvollziehbaren Bericht eines behandelnden Arztes oder durch ein anderes vom Versicherten veranlasstes Beweismittel nachvollziehbar in Zweifel gezogen, so genügt deshalb der pauschale Hinweis auf dessen auftragsrechtliche Stellung nicht, um solche Zweifel auszuräumen. Ebenfalls kann nicht bloss darauf verwiesen werden, diese Berichte erfüllten die Anforderungen an Gutachten gemäss BGE 125 V 351 E. 3a nicht oder nur unvollständig. Damit die versicherte Person eine vernünftige Chance hat, ihre Sache dem Gericht zu unterbreiten, ohne gegenüber dem Versicherungsträger klar benachteiligt zu sein, darf bei Bestand solcher Zweifel nicht aufgrund der von der versicherten Person aufgelegten Berichte einerseits und der versicherungsinternen medizinischen Berichte andererseits eine abschliessende</w:t>
      </w:r>
    </w:p>
    <w:p>
      <w:r>
        <w:t>- 27 - Beweiswürdigung vorgenommen werden. Um solche Zweifel auszuräumen, hätte das Gericht vielmehr entweder ein Gerichtsgutachten anzuordnen oder die Sache an den Versicherungsträger zurückzuweisen, damit dieser im Verfahren nach Art. 44 ATSG eine Begutachtung veranlasst (vgl. BGE 135 V 465 E.4.6). 4.3. Den beschwerdeführerischen Forderungen nach weiteren Abklärungen kann aber vorliegend nicht gefolgt werden. Einleitend ist zu bemerken, dass – anders als Dr. med. AH._____, Fachärztin für Chirurgie, MAS Versicherungsmedizin und FA Vertrauensärztin SGV – Kreisarzt Dr. med. X._____ den Beschwerdeführer persönlich am 28. Januar 2021 untersucht und seine beiden Beurteilungen auf Basis der vollständigen Sachlage abgegeben hat, wie sie Dr. med. AH._____ nicht vorlag (vgl. die der chirurgischen-versicherungsmedizinischen Fallanalyse zugrunde liegenden Akten in den Akten des Beschwerdeführers [Bf-act.] 0.3 S. 1 f.). Eine reine Aktenbeurteilung wie diejenige von Dr. med. AH._____ ist in der vorliegenden Konstellation nicht als hinreichend beweiswertig im Sinne der erwähnten Rechtsprechung zu betrachten, geht es doch im Wesentlichen nicht nur um die fachärztliche Beurteilung eines an sich feststehenden medizinischen Sachverhalts, welche die direkte ärztliche Befassung mit der versicherten Person in den Hintergrund rücken lässt (vgl. Urteil des Bundesgerichts 8C_253/2023 vom 7. August 2023 E.3 m.w.H.). Sie genügt also auch nicht, um im erforderlichen Ausmass Zweifel an der kreisärztlichen Beurteilung zu wecken. Es ist dem beschwerdeführerischen Vorbringen etwa entgegen zu halten, dass Dr. med. X._____ die chronischen Rückfussschmerzen rechts in seiner Beurteilung vom 28. Januar 2021 durchaus gewürdigt hat, führte er diese doch unter den Diagnosen auf und qualifizierte er deswegen unter Berücksichtigung der neurologisch gesicherten, neuropathischen Schmerzkomponente eine Schmerzmittelversorgung und eine Schuh-</w:t>
      </w:r>
    </w:p>
    <w:p>
      <w:r>
        <w:t>- 28 - /Einlagenversorgung als dauerhaft notwendig (Bg-act. II 315 S. 6 ff.). Zudem wies er auf MR-morphologisch vier Jahre nach der Arthrodese im Oktober 2020 erkennbare geringe degenerative Veränderungen im OSG hin und es sei mit einer Progredienz mittel-/langfristig zu rechnen. Die neurologischen und neurophysiologischen Untersuchungen ergaben eine Nervenschädigung nicht mit überwiegender Wahrscheinlichkeit. In der Fuss-Sprechstunde von KD Dr. med. AA._____ und Dr. med. AD._____ an der Klinik Z._____ am 10. Dezember 2020 wurde eine Läsion des Nervus peroneus-superficialis oder Nervus suralis sehr sicher ausgeschlossen (Bg-act. II 303). Damit vermag die Aktenbeurteilung von Dr. med. AH._____ an den fachärztlichen neurologischen, neurophysiologischen, chirurgischen, orthopädischen Beurteilungen, die in die Abschlussbeurteilung von Kreisarzt Dr. med. X._____ vom</w:t>
      </w:r>
    </w:p>
    <w:p>
      <w:r>
        <w:rPr>
          <w:b/>
        </w:rPr>
        <w:t>E. 7</w:t>
      </w:r>
    </w:p>
    <w:p>
      <w:r>
        <w:t>Oktober 2015 eine Arbeitsunfähigkeit von 80 %, ab dem 9. November 2015 eine Arbeitsunfähigkeit von 50 % und ab dem 23. März 2016 eine, im Verlauf schwankende, Arbeitsunfähigkeit von 80 % bis 100 % attestiert. Ab 24. Februar 2020 wurde ihm schliesslich wieder eine Arbeitsunfähigkeit von 80 % attestiert. Die Suva richtete wiederum die gesetzlichen Versicherungsleistungen aus. Nach einer CT-Untersuchung des rechten Rückfusses vom 24. August 2015 hatte dipl. med. I._____ vom Spital</w:t>
      </w:r>
    </w:p>
    <w:p>
      <w:r>
        <w:t>- 3 - F._____ eine mehrfragmentäre Calcaneusfraktur rechts diagnostiziert, die konservativ behandelt wurde. Es entwickelte sich eine ausgeprägte fleckenförmige Inaktivitätsosteopenie, welche im Verlauf regredient war. Bei diagnostizierter posttraumatischer Subtalararthrose nach Calcaneusfraktur mit luxierten Peronealsehnen rechts resp. diagnostizierter posttraumatischer Arthrose bei fehlverheilter Calcaneusfraktur rechts führte PD Dr. med. J._____, Spital K._____, mit Operation vom 13. Dezember 2016 eine domförmige Calcaneusosteotomie, eine Subtalararthrodese sowie eine Rekonstruktion der peronealen Furche und der Peronealsehne rechts durch. 4. Ab 2017 berichtete A._____ über eine mit dem Unfall vom 7. Mai 2009 zusammenhängende Beschwerdezunahme an der rechten Schulter. Die MRI-Aufnahme der Schulter weckte gemäss Bericht von Dr. med. L._____ vom 30. Juni 2017 den dringenden Verdacht auf eine Osteonekrose des Humeruskopfes. Dr. med. M._____ vom Spital F._____ stellte am 11./12. Juli 2017 ein subacromiales Impingement an der rechten Schulter sowie eine partielle ausgeprägte Osteonekrose mit Gelenksbeteiligung am Humeruskopf fest. Damit erging eine Rückfallmeldung am 18. Juli 2017 zum Unfallereignis vom 7. Mai 2009 und die Suva anerkannte wiederum ihre Leistungspflicht. Am 29. August 2017 erfolgte eine Infiltration subacromial unter Durchleuchtungskontrolle der rechten Schulter durch Dr. med. M._____. Die Röntgenuntersuchung der rechten Schulter im Spital N._____ durch Dr. med. O._____ vom 30. Oktober 2017 zeigte in Zusammenschau mit dem MRI vom 30. Juni 2017 ein zu einer Humeruskopfnekrose mit Einbruch der Gelenkflächen passendes Bild. Dr. med. P._____ vom Spital N._____ stellte im Bericht vom 31. Oktober 2017 die Diagnose einer posttraumatischen Humeruskopfnekrose Schulter rechts bei St.n. konservativ therapierter subkapitaler Humerusfraktur 2009. Im Operationsbericht von Dr. med. P._____ vom</w:t>
      </w:r>
    </w:p>
    <w:p>
      <w:r>
        <w:t>- 4 - 13. Dezember 2017 berichtete dieser über die Implantation einer Schultertotalprothese, eine transossäre Subscapularis-Refixation und lange Bizepstenodese. Der Austrittsbericht des Spitals N._____ der Dres. med. Q._____, P._____ und R._____ vom 16. Dezember 2017 hielt einen komplikationslosen peri- und postoperativen Verlauf fest. Anschliessend wurden namentlich in den Berichten der Klinik S._____ vom 9. Februar 2018, von Dr. med. P._____ vom 19. März 2018, von Hausarzt Dr. med. T._____ vom 10. August 2018 sowie denjenigen zu den postoperativen Nachkontrollen von Dr. med. P._____ vom 13. Dezember 2018 und 12. Dezember 2019 von einem positiven Verlauf und Ergebnis berichtet. 5. In den Gesprächsprotokollen zwischen A._____ und der Suva im Zeitraum von März 2017 bis Juli 2018 wurden persistierende Schmerzen am rechten Fuss erwähnt. Die postoperative Kontrolle vom 8. Februar 2017 zeigte im Rahmen der Gipsabnahme einen guten Verlauf ohne Hinweise für Lockerung oder Materialbruch der Schrauben, jedoch den Ausriss des Mitek-Ankers. Der Befund von PD Dr. med. J._____ vom 20. Juni 2017 hielt ein regelrechtes Rückfuss-Alignement sowie eine stabile subtalare Arthrodese fest. Das CT des OSG vom 20. Juli 2018 zeigte gemäss Dr. med. U._____ vom Spital F._____ zwar eine durchbaute subtalare Arthrodese ohne Lockerungszeichen der Schrauben aber gleichzeitig auch einen postoperativen Befund an der distalen Fibula mit in einer Mulde verlaufenden Peronealsehnen und hakenförmigem Anbau am lateralen Malleolus sowie flächiger Verkalkung des peronealen Retinakulums. Hausarzt Dr. med. T._____ beschrieb den Verlauf am 9. August 2018 als nach wie vor unbefriedigend und es bestünden nach wie vor die Restbeschwerden und Schmerzen am rechten Fuss. Prognostisch sei davon auszugehen, dass die Beschwerden höchstens zunehmen, sicher nicht abnehmen würden. Bei diagnostizierter Valgus-Rückfuss-Ferse mit</w:t>
      </w:r>
    </w:p>
    <w:p>
      <w:r>
        <w:t>- 5 - subfibulärem Impingement rechts erfolgte am 18. Dezember 2018 durch PD Dr. med. J._____ die Schraubenentfernung, eine Calcaneus- Osteotomie, eine Revision der Peronealsehnen sowie eine Exostosektomie subfibulär am rechten Rückfuss. Am 22. Oktober 2019 diagnostizierte PD Dr. med. J._____ nach CT vom 21. Oktober 2019 ein posterolaterales Impingement bei Status nach Kalkaneusosteotomie und Peronealsehnenrevision Rückfuss rechts nach Kalkaneusfraktur. Im weiteren Verlauf diagnostizierte PD Dr. med. J._____ eine Peronealsehnenruptur sowie ein posterolaterales Impingement nach Calcaneusfraktur rechts und führte am</w:t>
      </w:r>
    </w:p>
    <w:p>
      <w:r>
        <w:rPr>
          <w:b/>
        </w:rPr>
        <w:t>E. 7.1</w:t>
      </w:r>
    </w:p>
    <w:p>
      <w:r>
        <w:t>Die Beschwerde erweist sich damit als unbegründet und ist abzuweisen.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w:t>
      </w:r>
    </w:p>
    <w:p>
      <w:r>
        <w:t>- 48 - (Art. 1 Abs. 1 UVG i.V.m. Art. 61 lit. fbis in fine ATSG). Für das vorliegende Beschwerdeverfahren sind daher keine Kosten zu erheben.</w:t>
      </w:r>
    </w:p>
    <w:p>
      <w:r>
        <w:rPr>
          <w:b/>
        </w:rPr>
        <w:t>E. 7.2</w:t>
      </w:r>
    </w:p>
    <w:p>
      <w:r>
        <w:t>Ein Parteikostenersatz steht der obsiegenden Beschwerdegegnerin gemäss Art. 61 lit. g ATSG nicht zu. III. Demnach erkennt das Gericht:</w:t>
      </w:r>
    </w:p>
    <w:p>
      <w:r>
        <w:rPr>
          <w:b/>
        </w:rPr>
        <w:t>E. 8</w:t>
      </w:r>
    </w:p>
    <w:p>
      <w:r>
        <w:t>Januar 2020 ein arthroskopisches Débridement am OSG, eine Exostosektomie an der lateralen Calcaneuswand sowie einen Peronealsehnentransfer am rechten Rückfuss durch. Aus dem Bericht von PD Dr. med. J._____ vom 24. Februar 2020 ergab sich, dass die präoperativen Schmerzen nicht mehr vorhanden seien, neu aber ein stechender Schmerz im Bereich des Rückfusses bei Belastungen auftrete. Die Gehdauer sei aktuell auf 30 Minuten limitiert. Im Bericht vom 15. Mai 2020 erwähnte PD Dr. med. J._____ tief intraartikulär erhebliche Schmerzen, die auf analgetische Massnahmen nur mässig ansprächen. Die Schmerztherapeutinnen Dres. med. V._____ und W._____ vom Spital N._____ diagnostizieren im Bericht vom 14. Mai 2020 einen chronischen Schmerz des rechten unteren Sprunggelenks/Ferse mit/bei u.a. posttraumatischer Arthrose bei fehlverheilter Calcaneusfraktur rechts und leicht varischer Rückfussachse, steifem Subtalargelenk und subfibulärem Impingement mit luxierten Peronealsehnen. Die Beschwerden seien unter Belastung ausgeprägt. Die chronische Schmerzsituation bestehe nach ursprünglich fehlverheilter Calcaneustrümmerfraktur, die trotz fussorthopädischer Behandlung und dreifacher Operation nicht habe verbessert werden können. Die Schmerzen seien klar belastungsabhängig. Dres. med. V._____ und W._____ beantragten das Verschreiben des THC-haltigen Medikaments</w:t>
      </w:r>
    </w:p>
    <w:p>
      <w:r>
        <w:t>- 6 - Dronabinol. Der Kreisarzt Dr. med. X._____ befürwortete den probeweisen Versuch und die Suva leistete Kostengutsprache. Am 22. Juni 2020 berichtete PD Dr. med. J._____, der Patient gebe nach wie vor erhebliche Einschränkungen im Bereich des rechten Rückfusses an. Die Gehdauer sei auf wenige Minuten limitiert und das Arbeiten in der Werkstatt fast nicht möglich. Der Befund zeige klinisch eine teigige Schwellung posterolateral im Peronealsehnengleitlager. Die Beweglichkeit am OSG sei eingeschränkt jedoch indolent, das durchgeführte CT zeige eine konsolidierte Arthrodese, die retrofibulären Verkalkungen seien zum grossen Teil nicht mehr nachzuweisen nach der Revision der posterolateralen Weichteile am 8. Januar 2020. A._____ berichtete am 10. Juli 2020 gegenüber Dres. med. V._____ und W._____, dass die eingeleitete Schmerztherapie unter Einnahme von Dronabinol ein Erfolg sei. Ruheschmerzen seien vorhanden, aber wesentlich verbessert. Die Belastbarkeit sei hingegen nicht verbessert, aber die Erholungszeit zwischen den Belastungen deutlich kürzer. Die Arbeitsfähigkeit als selbstständiger Garagist sei einfacher, da er sich durch die kürzeren Erholungen die Arbeit besser einteilen könne. Zudem sei die emotionale Grundhaltung deutlich positiver, so dass auch darunter die Arbeitsfähigkeit einfacher sei. Nach Überweisung durch PD Dr. med. J._____ diagnostizierte KD Dr. med. AA._____ von der Klinik Z._____ am 22. September 2020 einen chronischen Rückfussschmerz rechts mit/bei Status nach Subtalararthrodese und Korrekturosteotomie Calcaneus (01/2017), nach kompletter Osteosynthesematerialentfernung, Re- Calcaneus-Osteotomie und Reposition Peronealsehnen (12/2018) sowie nach Exostosektomie lat. Calcaneus und Peronealsehnentransfer (01/2020). Bei Status nach mehrmaligen Voroperationen interpretierte die Klinik Z._____ einen Teil der Beschwerden im Rahmen einer Tendinopathie der Peronealsehnen und des Narbengewebes, zusätzlich zu den bekannten ossären Veränderungen. Das MRI vom 29. Oktober</w:t>
      </w:r>
    </w:p>
    <w:p>
      <w:r>
        <w:t>- 7 - 2020 wurde von KD Dr. med. AA._____ und Dr. med. Y._____ im Bericht vom 12. November 2020 beurteilt. Anschliessend wurde A._____ der Neurologie zum Ausschluss einer Läsion des N. suralis oder N. peroneus superficialis zugewiesen. Die neurologische und neurophysiologische Untersuchung vom 10. Dezember 2020 durch PD Dr. med. AB._____ und Dr. med. AC._____ der Klinik Z._____ ergab die bereits bekannten chronischen Rückfussschmerzen wie auch – neu – eine sensomotorische distal und rechtsbetonte Polyneuropathie (ED 12/2020) sowie eine periphere Polyneuropathie. Die sensomotorische distal und rechtsbetonte und axonal demyelinisierende sensomotorische Polyneuropathie wurde nicht als unfallkausal beurteilt. Die Ergebnisse wurden gleichentags anlässlich einer Sprechstunde bei KD Dr. med. AA._____ und Dr. med. AD._____ besprochen und orthopädische Massschuhe wegen der chronischen Rückfussschmerzen verordnet, für welche die Suva am 15. Januar 2021 Kostengutsprache leistete. In der Sprechstunde vom</w:t>
      </w:r>
    </w:p>
    <w:p>
      <w:r>
        <w:rPr>
          <w:b/>
        </w:rPr>
        <w:t>E. 10</w:t>
      </w:r>
    </w:p>
    <w:p>
      <w:r>
        <w:t>Im Sprechstundenbericht von KD Dr. med. AA._____ und Dr. med. AE._____ vom 3. März 2021 zur Verlaufskontrolle</w:t>
      </w:r>
    </w:p>
    <w:p>
      <w:r>
        <w:t>- 10 - Fusschirurgie/Orthopädie an der Klinik Z._____ wurde weiterhin ein konservatives Vorgehen mit Mobilisation im orthopädischen Massschuh empfohlen.</w:t>
      </w:r>
    </w:p>
    <w:p>
      <w:r>
        <w:rPr>
          <w:b/>
        </w:rPr>
        <w:t>E. 11</w:t>
      </w:r>
    </w:p>
    <w:p>
      <w:r>
        <w:t>Am 3. März 2021 erliess die IV-Stelle den Vorbescheid über eine befristete ganze Rente (IV-Grad 80 %) vom 1. November 2016 bis 28. Februar 2021. Die Berechnung des Invaliditätsgrads basierte auf demselben Einkommensvergleich, wie ihn die Suva in der Verfügung vom 24. Februar 2021 vorgenommen hatte. A._____ liess dagegen Einwand erheben.</w:t>
      </w:r>
    </w:p>
    <w:p>
      <w:r>
        <w:rPr>
          <w:b/>
        </w:rPr>
        <w:t>E. 12</w:t>
      </w:r>
    </w:p>
    <w:p>
      <w:r>
        <w:t>Gemäss Sprechstundenbericht von KD Dr. med. AA._____ und med. pract. AF._____ vom 8. Juli 2021 zeigten die gleichentags durchgeführten neurologischen und neurophysiologischen Untersuchungen durch PD Dr. med. AB._____ und Dr. med. AC._____ klinisch weiterhin Zeichen und leichtgradige Symptome einer sensomotorischen Polyneuropathie. Klinisch sei leider – auch nicht mit der Anpassung der orthopädischen Schuhe – weiterhin keine Schmerzlinderung ersichtlich. Neurophysiologisch wurde die bekannte Neuropathie weiter festgestellt mit leider keiner neurologischen Veränderung.</w:t>
      </w:r>
    </w:p>
    <w:p>
      <w:r>
        <w:rPr>
          <w:b/>
        </w:rPr>
        <w:t>E. 13</w:t>
      </w:r>
    </w:p>
    <w:p>
      <w:r>
        <w:t>Im Antrag an das Bundesamt für Gesundheit (BAG) vom 22. Juli 2021 zur Verlängerung der Ausnahmebewilligung für das Medikament Dronabinol führten die Schmerztherapeutinnen Dres. med. V._____ und W._____ an, A._____ sei damit gut schmerzkompensiert und habe wieder eine gewisse Lebensqualität.</w:t>
      </w:r>
    </w:p>
    <w:p>
      <w:r>
        <w:rPr>
          <w:b/>
        </w:rPr>
        <w:t>E. 14</w:t>
      </w:r>
    </w:p>
    <w:p>
      <w:r>
        <w:t>Ab Dezember 2021 erfolgte eine interventionelle Schmerztherapie in der Klinik Z._____ bei Dr. med. AG._____, welche die Schmerzen jeweils für einige Stunden bzw. wenige Tage linderte. Im Zeitraum vom 11. Juni bis Ende August 2021 erfolgte zudem eine ambulante psychiatrisch-</w:t>
      </w:r>
    </w:p>
    <w:p>
      <w:r>
        <w:t>- 11 - psychotherapeutische Behandlung bei den Psychiatrischen Diensten Graubünden (PDGR) infolge einer diagnostizierten chronischen Schmerzstörung mit somatischen und psychischen Faktoren sowie einer mittelgradigen depressiven Episode.</w:t>
      </w:r>
    </w:p>
    <w:p>
      <w:r>
        <w:rPr>
          <w:b/>
        </w:rPr>
        <w:t>E. 15</w:t>
      </w:r>
    </w:p>
    <w:p>
      <w:r>
        <w:t>Kreisarzt Dr. med. X._____ beurteilte am 10. Februar 2022 unter Einbezug der orthopädischen und neurologischen bzw. neurophysiologischen Untersuchungen an der Klinik Z._____ zwischen Dezember 2020 bis Juli 2021, dass die erstmalig mehr als fünf Jahre nach Unfallereignis diagnostizierte Polyneuropathie mit überwiegender Wahrscheinlichkeit nicht in einem natürlichen Kausalzusammenhang zum Unfall vom 19. Juli 2015 stehe und dass die Funktionsstörungen im Bereich der rechten Schulter und des rechten Sprunggelenkes nicht noch zusätzlich zu entschädigen seien. Dabei diagnostizierte Dr. med. X._____ die distal und rechtsbetonte sensomotorische Polyneuropathie gestützt auf die Untersuchungsergebnisse der Klinik Z._____ vom 10. Dezember 2020 und 8. Juli 2021 differentialdiagnostisch als äthyltoxisch und erwähnte auch eine im Rahmen der ärztlichen Verlaufskontrolle an der Klinik Z._____ am 3. März 2021 unverändert eingeschränkt dokumentierte Beweglichkeit im OSG bei steifem USG nach Arthrodese mit intakter peripherer Sensomotorik und Durchblutung mit der Diagnose chronischer Rückfussschmerzen rechts. Gegen eine überwiegend wahrscheinlich unfallbedingte sensomotorische Polyneuropathie spreche nicht nur der fachärztlich-fusschirurgisch sehr gesicherte Ausschluss einer Nervus peroneus superficialis- oder Nervus suralis-Läsion, sondern auch der klinisch neurologisch-neurophysiologisch fehlende dringende Hinweis auf eine zusätzliche, fokale Nervenschädigung bei wiederholt fehlendem gesicherten Nachweis einer unfallbedingten Läsion der zuletzt differentialdiagnostisch äthiologisch eindeutig als äthyltoxisch diagnostizierten distalen und rechts betonten Polyneuropathie.</w:t>
      </w:r>
    </w:p>
    <w:p>
      <w:r>
        <w:t>- 12 -</w:t>
      </w:r>
    </w:p>
    <w:p>
      <w:r>
        <w:rPr>
          <w:b/>
        </w:rPr>
        <w:t>E. 16</w:t>
      </w:r>
    </w:p>
    <w:p>
      <w:r>
        <w:t>Am 5. April 2022 wies die Suva die erhobene Einsprache ab. Die Polyneuropathie wurde als unfallfremd beurteilt und in Anwendung der Psycho-Praxis wurde die Adäquanz der psychischen Beschwerden verneint. Die in der Verfügung vom 24. Februar 2021 ermittelte, rentenausschliessende Erwerbsunfähigkeit von 4 % bei einem Valideneinkommen von CHF 68'483.-- und einem Invalideneinkommen von CHF 65'543.-- wurde bestätigt.</w:t>
      </w:r>
    </w:p>
    <w:p>
      <w:r>
        <w:rPr>
          <w:b/>
        </w:rPr>
        <w:t>E. 17</w:t>
      </w:r>
    </w:p>
    <w:p>
      <w:r>
        <w:t>Mit Beschwerde vom 19. Mai 2022 beantragte A._____ (nachfolgend: Beschwerdeführer) in Aufhebung des Einsprachentscheids vom 5. April 2022 die Ausrichtung einer Integritätsentschädigung von insgesamt 45 %. Hinsichtlich des Rentenanspruches beantragte er die Rückweisung der Sache an die Suva zu weiteren Abklärungen, wobei seine Leistungsfähigkeit mittels einer Evaluation der funktionellen Leistungsfähigkeit (EFL) abzuklären, gestützt darauf ein gewichteter Betätigungsvergleich durchzuführen und ein betriebswirtschaftliches Gutachten zu erstellen und sodann über den Rentenanspruch neu zu befinden sei. Eventualiter sei ein gerichtliches Gutachten zur Abklärung der Leistungsfähigkeit durchzuführen. Dies alles unter Kosten- und Entschädigungsfolge zulasten der Suva. Zur Begründung führte er unter Berufung auf ein von ihm eingeholtes Gutachten (chirurgische- versicherungsmedizinische Fallanalyse) von Dr. med. AH._____ im Wesentlichen an, die für die rechte Schulter zugesprochene Integritätsentschädigung von 17.5 % sei zu tief. Vor der Operation vom 13. Dezember 2017 habe eine schwere Omarthrose vorgelegen, welche mit einer Integritätsentschädigung von bis zu 25 % abzugelten sei. Angesichts der fortschreitenden Nekrose mit Einbruch der Gelenkflächen, welche eine prothetische Versorgung (mit schlechtem Erfolg) notwendig machte, erscheine das Maximum von 25 % angemessen. Zusammen mit der unbestritten gebliebenen Integritätsentschädigung für den rechten</w:t>
      </w:r>
    </w:p>
    <w:p>
      <w:r>
        <w:t>- 13 - Fuss von 20 % ergäbe sich damit der anbegehrte Anspruch auf eine Integritätsentschädigung von total 45 %. Weitere medizinische Abklärungen und eine EFL benötige es insbesondere bezüglich der Rückfussschmerzen, was gegebenenfalls zu einer Anpassung der attestierten Leistungsfähigkeit führe. Der Beschwerdeführer wendet sich ebenfalls gegen die Bestimmung des Valideneinkommens gestützt auf lohnstatistische Angaben (LSE 2018) und fordert einen gewichteten Betätigungsvergleich sowie ein betriebswirtschaftliches Gutachten. Die Zumutbarkeit eines Stellenwechsels könne erst beurteilt werden, wenn mittels gewichteten Betätigungsvergleich die zumutbare Arbeitsfähigkeit sowie der IV-Grad bestimmt worden sei. Denn bei der von der Suva angeführten Arbeitsfähigkeit von 20 % (in der angestammten Tätigkeit) seien unfallversicherungsrechtlich unbeachtliche krankheitsbedingte Beschwerden mitverantwortlich. Bezüglich Invalideneinkommen müsste jedenfalls der gewährte Leidensabzug von 5 % auf mindestens 15 bis 25 % erhöht werden, sobald ein korrekt erstelltes Zumutbarkeitsprofil vorliege.</w:t>
      </w:r>
    </w:p>
    <w:p>
      <w:r>
        <w:rPr>
          <w:b/>
        </w:rPr>
        <w:t>E. 18</w:t>
      </w:r>
    </w:p>
    <w:p>
      <w:r>
        <w:t>Die Suva (nachfolgend: Beschwerdegegnerin) beantragte in ihrer Vernehmlassung vom 13. Juni 2022 namentlich unter Verweis auf den angefochtenen Einspracheentscheid die vollumfängliche Abweisung der Beschwerde. Ergänzend wies sie darauf hin, dass Kreisarzt Dr. med. X._____ auch die chronischen Rückfussschmerzen rechts in seiner Beurteilung sehr wohl berücksichtigt habe und die neurologischen und neurophysiologischen Untersuchungen eine Nervenschädigung nicht mit überwiegender Wahrscheinlichkeit nachgewiesen hätten. Die Aktenbeurteilung von Dr. med. AH._____ basiere nicht auf einer persönlichen Untersuchung, nicht auf den gesamten Akten, liefere keine Begründung ihrer Behauptungen und stelle bezüglich der noch zumutbaren Arbeitsfähigkeit nur Vermutungen an. Ergänzend zur</w:t>
      </w:r>
    </w:p>
    <w:p>
      <w:r>
        <w:t>- 14 - Integritätsentschädigung hält die Beschwerdegegnerin fest, dass bei Endoprothesen die Bemessung des Integritätsschadens rechtsprechungsgemäss nach dem unkorrigierten Zustand zu erfolgen habe und nicht wie Dr. med. AH._____ offensichtlich verkenne, nach der Position "Endoprothese mit schlechtem Erfolg". Zudem werde Kreisarzt Dr. med. X._____ mit einem Quervergleich mit einer schweren Omarthrose unter Einbeziehung des Werts einer Arthrodese des Schultergelenks und Berücksichtigung der verbliebenen aktiven Globalfunktion der rechten Schulter bis zur Horizontalen dem Fall sicher gerechter und erscheine angemessener als die unbegründete Behauptung von Dr. med. AH._____. Auch werde beschwerdeweise nichts vorgebracht, was Zweifel an der Zuverlässigkeit und Schlüssigkeit der kreisärztlichen Beurteilung zu wecken vermöge. Es erübrigten sich daher weitere Beweismassnahmen, wie eine EFL oder das (eventualiter) geforderte Gerichtsgutachten. Das Valideneinkommen könne gemäss bundesgerichtlicher Rechtsprechung aufgrund der Einträge im Individuellen Konto bestimmt werden, so dass auch kein – im Regelfall entbehrliches – betriebswirtschaftliches Gutachten zur mutmasslichen Einkommensentwicklung einzuholen sei.</w:t>
      </w:r>
    </w:p>
    <w:p>
      <w:r>
        <w:rPr>
          <w:b/>
        </w:rPr>
        <w:t>E. 19</w:t>
      </w:r>
    </w:p>
    <w:p>
      <w:r>
        <w:t>November 2020 E.2.2.1 und 8C_620/2019 vom 5. Februar 2020 E.3.3).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(vgl. BGE 138 V 248 E.5.1; Urteile des Bundesgerichts 8C_391/2022 vom 10. Januar 2023 E.3.2.2, 8C_698/2021 vom 3. August 2022 E.4.2, 8C_493/2021 vom 4. März 2022 E.3.3.2 und 8C_756/2021 vom 10. Februar 2022 E.4.3). Sind die geklagten Beschwerden natürlich unfallkausal, nicht aber in diesem Sinne objektiv ausgewiesen, so ist bei der Beurteilung der Adäquanz vom augenfälligen Geschehensablauf auszugehen, und es sind gegebenenfalls weitere unfallbezogene Kriterien einzubeziehen (BGE 140 V 356 E.3.2 und 134 V 109 E.2.1; Urteile des Bundesgerichts 8C_606/2022 vom 4. Mai 2023 E.3.2.1, 8C_270/2022 vom 12. Oktober 2022 E.4.2.2, 8C_698/2021 vom 3. August 2022 E.3.4 und 8C_620/2019 vom 5. Februar 2020 E.3.3). Hat die versicherte Person einen Unfall erlitten, welcher die Anwendung der Schleudertrauma-Rechtsprechung rechtfertigt, so sind hierbei die durch BGE 134 V 109 E.10 präzisierten Kriterien massgebend. Ist diese</w:t>
      </w:r>
    </w:p>
    <w:p>
      <w:r>
        <w:t>- 18 - Rechtsprechung nicht anwendbar, so sind grundsätzlich die Adäquanzkriterien, welche für psychische Fehlentwicklungen nach einem Unfall entwickelt wurden (dazu BGE 115 V 133 E.6), anzuwenden (vgl. BGE 138 V 248 E.4 und 134 V 109 E.2.1; Urteile des Bundesgerichts 8C_640/2022 vom 9. August 2023 E.3.4, 8C_270/2022 vom 12. Oktober 2022 E.4.2.2, 8C_698/2021 vom 3. August 2022 E.3.4, 8C_812/2021 vom 17. Februar 2022 E.2.2, 8C_15/2021 vom 12. Mai 2021 E.7.1 und 8C_627/2019 vom 10. März 2020 E.3.2). Die Adäquanzprüfung hat dabei unter Ausschluss psychischer Aspekte bzw. einzig unter Berücksichtigung der physischen Komponenten des Gesundheitsschadens zu erfolgen (BGE 140 V 356 E.3.2 und 115 V 133 E.6c/aa; Urteile des Bundesgerichts 8C_473/2022 vom 20. Januar 2023 E.6, 8C_476/2021 vom 2. März 2022 E.6.2.2, 8C_812/2021 vom 17. Februar 2022 E.6.2, 8C_131/2021 vom 2. August 2021 E.6.1 und 8C_66/2021 vom 6. Juli 2021 E.5.4) und psychische Beschwerden werden auch dann nicht miteinbezogen, wenn sie körperlich imponieren (Urteile des Bundesgerichts 8C_476/2021 vom 2. März 2022 E.6.2.2, 8C_131/2021 vom 2. August 2021 E.6.4.1 und 8C_117/2019 vom 21. Mai 2019 E.7.2).</w:t>
      </w:r>
    </w:p>
    <w:p>
      <w:r>
        <w:rPr>
          <w:b/>
        </w:rPr>
        <w:t>E. 23</w:t>
      </w:r>
    </w:p>
    <w:p>
      <w:r>
        <w:t>Dezember 2022 E.4.3 und 8C_740/2020 vom 7. April 2021 E.2.2).</w:t>
      </w:r>
    </w:p>
    <w:p>
      <w:r>
        <w:rPr>
          <w:b/>
        </w:rPr>
        <w:t>E. 28</w:t>
      </w:r>
    </w:p>
    <w:p>
      <w:r>
        <w:t>Januar 2021 formuliert hat, abgestellt und eine vollschichtige Arbeitsfähigkeit in adaptierter Tätigkeit festgestellt. Dabei handelt es sich um leichte bis mittelschwere, überwiegend sitzende Tätigkeiten mit zeitweisem Stehen und Gehen ganztägig. Kein überwiegendes Stehen und Gehen, kein häufiges Treppensteigen, kein Arbeiten im Gelände, auf Leitern oder Gerüsten. Keine kauernden oder knienden Tätigkeiten. Einhändig rechts Heben, Tragen und Bewegen von Lasten bis fünf Kilogramm, beidhändig kurzzeitig bis 25 Kilogramm. Keine belastenden oder unbelastenden Armvorhalte-/Überkopfarbeiten. Keine Tätigkeiten, die mit vermehrter Stoss-/Vibrationsbelastung für das rechte Schultergelenk verbunden sind (Bg-act. I 146 und Bg-act. II 315, jeweils S. 8). 5. Nach Art. 18 Abs. 1 UVG hat eine versicherte Person Anspruch auf eine Invalidenrente, wenn sie infolge des Unfalles zu mindestens 10 % invalid ist (Art. 7 und 8 ATSG). Invalidität ist die voraussichtlich bleibende oder längere Zeit dauernde ganze oder teilweise Erwerbsunfähigkeit (Art. 8 Abs. 1 ATSG). Erwerbsunfähigkeit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BGE 141 V 574 E.5.2 m.H.a. 139 V 547 E.5.7). Für die Bestimmung des Invaliditätsgrads wird in der Regel das Erwerbseinkommen, das die versicherte Person nach Eintritt der Invalidität und nach Durchführung der medizinischen Behandlung und</w:t>
      </w:r>
    </w:p>
    <w:p>
      <w:r>
        <w:t>- 31 -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 vgl. BGE 148 V 195 E.2.2, 143 V 295 E.2 und 139 V 592 E.2.2 f.). 5.1. Der Beschwerdeführer moniert, es sei in casu nicht ein Einkommensvergleich wie bei einem Unselbstständigerwerbenden vorzunehmen. Zudem sei das Valideneinkommen seit dem Jahre 2009 durch den ersten Unfall und der entsprechenden Komplikationen negativ beeinflusst worden, bevor dann im Jahre 2015 der zweite Unfall hinzukam. Ein Einkommensvergleich sei daher nicht zulässig. Das Valideneinkommen mittels LSE zu bestimmen sei ebenfalls nicht zulässig, da er nach wie vor sein eigenes Unternehmen führe. Als alleiniger Inhaber und Geschäftsführer einer Gesellschaft mit beschränkter Haftung habe er einen massgeblichen Einfluss auf die Gesellschaft, womit die Invaliditätsbemessung analog eines Selbstständigerwerbenden im Rahmen des ausserordentlichen Bemessungsverfahrens über einen erwerblich gewichteten Betätigungsvergleich durchzuführen sei. 5.2. Die Beschwerdegegnerin errechnete gestützt auf die Lohnstrukturerhebung 2018 (LSE 2018) des Bundesamts für Statistik (BfS) ein Valideneinkommen von CHF 68'483.-- (Tabelle TA1, Privater Sektor, Kompetenzniveau 2, Wirtschaftszweige 45-47: "Handel; Instandhaltung u. Rep. von Motorfahrz.", Männer). Sie hält dem Beschwerdeführer im Wesentlichen entgegen, dass gemäss bundesgerichtlicher Rechtsprechung bei einem Selbstständigerwerbenden das Valideneinkommen aufgrund der Einträge im Auszug über das Individuelle Konto (IK-Auszug) bestimmt werden könne und ein betriebswirtschaftliches Gutachten zur mutmasslichen</w:t>
      </w:r>
    </w:p>
    <w:p>
      <w:r>
        <w:t>- 32 - Einkommensentwicklung im Regelfall – wie dem vorliegenden – nicht einzuholen sei. 5.3. Soweit sich der Beschwerdeführer für seine Argumentation zur analogen Behandlung eines Inhabers und Geschäftsführers einer Gesellschaft mit beschränkter Haftung (GmbH) zu einer selbstständig erwerbenden Person auf das Kreisschreiben über die Invalidität und Rente in der der Invalidenversicherung (KSIR) beruft (Rz. 3319 und 3323), ist zu bemerken, dass solche Kreisschreiben des Bundesamtes für Sozialversicherung (BSV) im Dienste rechtsgleicher Gesetzesanwendung stehen und für die Gerichte an sich nicht verbindlich sind. Sie sind immerhin zu berücksichtigen, und es wird von ihnen nicht abgewichen, wenn sie eine dem Einzelfall angepasste und gerecht werdende Auslegung der anwendbaren gesetzlichen Bestimmung zulassen sowie eine überzeugende Konkretisierung der rechtlichen Vorgaben enthalten; denn dadurch wird dem Bestreben der Verwaltung, durch interne Weisungen eine rechtsgleiche Anwendung zu gewährleisten, Rechnung getragen (vgl. BGE 144 V 361 E.6.2.8, 142 V 442 E.5.2 und 119 V 255 E.3a). Als Verwaltungsanweisung an die Durchführungsstellen der Invalidenversicherung richtet sie sich aber auch nicht direkt an die Suva als Unfallversicherer gemäss Art. 58 ff. UVG. Hinzu kommt, dass das KSIR erst für den Zeitpunkt ab dem Inkrafttreten der Bestimmungen über die Weiterentwicklung der IV (WEIV) per 1. Januar 2022 gültig ist. Da es in casu um eine Rente geht, die vor dem 1. Januar 2022 auszurichten wäre, konkret ab dem 1. März 2021, wäre – wenn überhaupt – nach allgemeinen intertemporalen Regeln das frühere Kreisschreiben über die Invalidität und Hilflosigkeit in der Invalidenversicherung (KSIH) einschlägig. 5.4.1. Für die Ermittlung des Valideneinkommens ist entscheidend, was die versicherte Person im massgebenden Zeitpunkt aufgrund ihrer beruflichen Fähigkeiten und persönlichen Umstände nach dem Beweisgrad der</w:t>
      </w:r>
    </w:p>
    <w:p>
      <w:r>
        <w:t>- 33 - überwiegenden Wahrscheinlichkeit verdient hätte (BGE 145 V 141 E.5.2.1).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144 I 103 E.5.3; Urteil des Bundesgerichts 8C_98/2023 vom 10. August 2023 E.5.2.3 und 5.2.7 m.H.a. BGE 134 V 322 E.4.1 und 129 V 222 E.4.3.1). Erst wenn sich das Valideneinkommen aufgrund der tatsächlichen Verhältnisse nicht hinreichend genau beziffern lässt, darf auf statistische Werte wie die vom BfS herausgegebenen LSE zurückgegriffen werden (Urteile des Bundesgerichts 8C_123/2023 vom 7. September 2023 E.4.1, 8C_396/2022 vom 21. April 2023 E.3.2.1, 8C_523/2022 vom 23. Februar 2023 E.7.1, 8C_177/2022 vom 13. Juli 2022 E.8.1 und 8C_505/2021 vom</w:t>
      </w:r>
    </w:p>
    <w:p>
      <w:r>
        <w:rPr>
          <w:b/>
        </w:rPr>
        <w:t>E. 30</w:t>
      </w:r>
    </w:p>
    <w:p>
      <w:r>
        <w:t>Januar 2019 E.2.1). Eine Parallelisierung der Vergleichseinkommen fiele überdies von Vornherein ausser Betracht, wenn und soweit sich die versicherte Person aus freien Stücken, etwa mangels wirtschaftlicher Notwendigkeit, mit einem verglichen mit ihrem Erwerbspotenzial tiefen Einkommen begnügte und Anhaltspunkte fehlen, dass sie ohne</w:t>
      </w:r>
    </w:p>
    <w:p>
      <w:r>
        <w:t>- 38 - gesundheitliche Beeinträchtigung die betreffende Tätigkeit zugunsten einer besser entlöhnten Arbeit (in selbstständiger oder unselbstständiger Stellung) aufgegeben hätte (vgl. Urteil des Bundesgerichts 8C_738/2021 vom 8. Februar 2023 E.3.4.3.2 m.H.a. BGE 135 V 58 E.3.4.1 und 3.4.6 sowie 134 V 322 E.4.1). Dass die Beschwerdegegnerin nun aber auf einen LSE 2018-Tabellenlohn abstellt, fällt deutlich zu Gunsten des im eigenen Geschäft einen Lohn beziehenden Beschwerdeführers aus. Ausserdem dürfte bei versicherten Personen, die vor der gesundheitlichen Beeinträchtigung selbstständig erwerbstätig waren, vom Anknüpfen am letzten, vor Eintritt des Gesundheitsschadens erzielten und der Nominallohnentwicklung angepassten Verdienst abgewichen werden, wenn aufgrund der Umstände mit überwiegender Wahrscheinlichkeit anzunehmen wäre, dass sie im Gesundheitsfall ihre nicht einträgliche Tätigkeit aufgegeben und eine andere, besser entlöhnte angenommen hätte (BGE 135 V 58 E.3.4.6; Urteile des Bundesgerichts 8C_98/2023 vom 10. August 2023 E.5.2.3, 8C_396/2022 vom 21. April 2023 E.3.2.2 und 8C_567/2013 vom 30. Dezember 2013 E.2.2.2). 5.4.5. Dafür, dass vorliegend auf die ausserordentliche Bemessungsmethode eines gewichteten Betätigungsvergleichs infolge ziffernmässig nicht genau ermittelbarer Vergleichseinkommen abzustellen wäre, bestehen hingegen entgegen der beschwerdeführerischen Ansicht keine hinreichenden Anhaltspunkte, war doch der Beschwerdeführer bereits vor dem ersten Unfall während vieler Jahre in seinem Betrieb als Selbstständigerwerbender tätig und behielt er dies stets bei. Die beruflichen Massnahmen der IV wurden bereits im Jahr 2018 abgeschlossen und der Beschwerdeführer tat wiederholt kund, dass ein Berufs- oder Stellenwechsel für ihn nicht in Frage käme. Es trifft, wie in den vorstehenden Erwägungen 5.4.1 ff. dargelegt, namentlich nicht zu, dass bei Selbstständigerwerbenden das Valideneinkommen nur mittels</w:t>
      </w:r>
    </w:p>
    <w:p>
      <w:r>
        <w:t>- 39 - eines betriebswirtschaftlichen Gutachtens in Rahmen der ausserordentlichen Bemessungsmethode festgelegt werden kann. Die Rechtsprechung des Bundesgerichts zur Anwendung der ausserordentlichen Bemessungsmethode ist nicht dahingehend zu verstehen, dass diese bei Selbstständigerwerbenden regelmässig an die Stelle des Einkommensvergleichs treten soll (Urteile des Bundesgerichts 8C_368/2021 vom 22. Juli 2021 E.7.2, 9C_812/2015 vom 7. Juli 2016 E.4 und EVGE I 230/04 vom 30. November 2004 E.2.5). Nur mit dem Hinweis des Beschwerdeführers auf seine Einflussmöglichkeit als alleiniger Gesellschafter der verabgabten Erwerbseinkommen gemäss IK-Auszug führt er auch noch keinen Gegenbeweis für deren Eignung für die Bemessung des (Validen-)Einkommens bzw. dessen Höhe vor Eintritt des versicherten Gesundheitsschadens. Dies zumal der zweite Gesellschafter und Vorsitzende der Geschäftsführung gemäss Handelsregisterauszug erst Ende 2009 aus der Gesellschaft ausschied (Bf-act. 1). Soweit der Beschwerdeführer für die Anwendung der ausserordentlichen Bemessungsmethode mit dem Vorhandensein und der Aussonderung von bei der Unfallversicherung nicht versicherten, krankheitsbedingten Einschränkungen hinsichtlich einer von der Beschwerdegegnerin angenommenen Arbeitsfähigkeit von (zuletzt) 20 % in der angestammten Tätigkeit argumentiert und die Zumutbarkeit der Aufgabe der selbstständigen Erwerbstätigkeit davon abhängig machen will, ist darauf hinzuweisen, dass namentlich im Hinblick auf die Bemessung des Invalideneinkommens die Unzumutbarkeit der Aufgabe einer selbstständigen Erwerbstätigkeit für eine einträglichere (unselbstständige) Tätigkeit nur unter strengen Voraussetzungen als unzumutbar erachtet wird. Angesichts des Alters des Beschwerdeführers im März 2021 von gerade 55 Jahren erscheint die Annahme der Zumutbarkeit der Aufgabe der selbstständigen Erwerbstätigkeit und die Anrechnung eines LSE- Tabellenlohnes für die Invaliditätsbemessung infolge Nichtausschöpfung</w:t>
      </w:r>
    </w:p>
    <w:p>
      <w:r>
        <w:t>- 40 - der unfallversicherungsrechtlich bestimmten Restarbeitsfähigkeit in quantitativer und erwerblicher Hinsicht im Rahmen einer adaptierten Tätigkeit durchaus möglich (vgl. etwa Urteil des Bundesgerichts 8C_738/2021 vom 8. Februar 2023 E.3.5.1 ff.). Inwiefern der Beschwerdeführer beim vollschichtigen Zumutbarkeitsprofil gemäss der vorstehenden Erwägung 4.4 nur bei vereinzelten Tätigkeiten seiner angestammten Tätigkeit als Automechaniker unfallbedingt eingeschränkt sein soll und dies mit Dritthilfe oder langsamerer Arbeiten kompensieren könne (vgl. Bg-act. I 171 S. 3), ist nicht nachvollziehbar. Die vorliegende Situation ist auch nicht mit der Konstellation zu vergleichen, wie sie dem Urteil des Bundesgerichts 8C_208/2019 vom 26. November 2019 im Rahmen einer revisionsweisen Überprüfung des Invaliditätsgrad zugrunde lag, wobei die erstmalige Bestimmung des Valideneinkommens hilfsweise und zugunsten der versicherten Person anhand von LSE-Löhnen erfolgt war und der Betrieb der versicherten Person sich aber zwischenzeitlich erheblich vergrössert und verändert hatte (Urteil des Bundesgerichts 8C_208/2019 vom 26. November 2019 E.6). 5.4.6. Es war daher für die Beschwerdegegnerin durchaus möglich, das Valideneinkommen betragsmässig hinreichend konkret und zuverlässig zu ermitteln (vgl. etwa Urteile des Bundesgerichts 8C_738/2021 vom 8. Februar 2023 E.3.4, 8C_618/2020 vom 3. Februar 2021 E.5.2.2 und 9C_48/2018 vom 18. Mai 2018 E.6), wobei – wie gesagt – die Beschwerdegegnerin hilfsweise und zu Gunsten des Beschwerdeführers auf LSE-Löhne (Tabelle TA1, Privater Sektor, Männer, Kompetenzniveau 2, Wirtschaftszweige 45-47: "Handel; Instandhaltung u. Rep. von Motorfahrz.") aus Ausdruck eines branchenüblichen Lohnes anstelle eines (tieferen) Mehrjahresvergleichs aufgrund seiner IK-Auszüge abstellte. Das von der Beschwerdegegnerin im Rahmen des</w:t>
      </w:r>
    </w:p>
    <w:p>
      <w:r>
        <w:t>- 41 - Einspracheverfahrens ermittelte Valideneinkommen von CHF 68'483.-- ist im Ergebnis jedenfalls nicht zu beanstanden. 5.5. Die Beschwerdegegnerin stützt ihre Berechnung des Invalideneinkommens per 2021 auf die LSE 2018 (Tabelle TA1, Privater Sektor, Kompetenzniveau 1, Zeile Total, Männer) und errechnete im Einspracheentscheid einen Betrag von CHF 65'543.-- unter Einräumung eines Leidensabzugs von 5 % (Bf-act. 0.1 S. 13 ff.; Bg-act. I 178 S. 14). Demgegenüber macht der Beschwerdeführer einen Leidensabzug von mindestens 15 bis 25 % geltend, ohne dies aber weiter zu begründen oder substanziieren bzw. macht er es von einem korrekt ermittelten Zumutbarkeitsprofil abhängig. 5.5.1. Für die Bestimmung des Invalideneinkommens ist gemäss gefestigter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(vgl. BGE 148 V 174 E.6.2, 143 V 295 E.2.2 und 135 V 297 E.5.2). Dabei wird in der Regel der Totalwert angewendet (vgl. Urteile des Bundesgerichts 8C_128/2022 vom 15. Dezember 2022 E.6.2.1, 8C_339/2022 vom 9. November 2022 E.6.4.1 und 8C_55/2022 vom 19. Mai 2022 E.6.1.1). Praxisgemäss ist beim anhand der LSE vorgenommenen</w:t>
      </w:r>
    </w:p>
    <w:p>
      <w:r>
        <w:t>- 42 - Einkommensvergleich sodann von der Tabellengruppe A (standardisierte Bruttolöhne) auszugehen (BGE 124 V 321 E.3b/aa), wobei üblicherweise auf die Tabelle TA1_tirage_skill_level, Privater Sektor, abgestellt wird (Urteile des Bundesgerichts 8C_128/2022 vom 15. Dezember 2022 E.6.2.1 und 8C_156/2022 vom 29. Juni 2022 E.6.1).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(Urteile des Bundesgerichts 8C_339/2022 vom 9. November 2022 E.6.4.1 und 8C_156/2022 vom 29. Juni 2022 E.6.1). Bei der Verwendung der standardisierten Bruttolöhne ist gemäss Rechtsprechung jeweils vom sogenannten Zentralwert (Median) auszugehen (BGE 126 V 75 E.3b/bb; vgl. zum Ganzen auch BGE 148 V 174 E.6.2 m.w.H.; Urteile des Bundesgerichts 8C_339/2022 vom 9. November 2022 E.6.4.1, 8C_156/2022 vom 29. Juni 2022 E.6.1, 8C_219/2022 vom 2. Juni 2022 E.6.6 und 8C_541/2021 vom 18. Mai 2022 E.5.2.1). 5.5.2. Wird das Invalideneinkommen auf der Grundlage von statistischen Lohndaten wie namentlich der LSE ermittelt, ist der so erhobene Ausgangswert gemäss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146 V 16 E.4.1, 126 V 75 E.5a/cc und 124 V 321 E.3b/aa) und die versicherte Person je nach Ausprägung deswegen die verbliebene Arbeitsfähigkeit auch auf einem ausgeglichenen Arbeitsmarkt nur mit unterdurchschnittlichem erwerblichem Erfolg verwerten kann (BGE 135 V</w:t>
      </w:r>
    </w:p>
    <w:p>
      <w:r>
        <w:t>- 43 - 297 E.5.2 und 126 V 75 E.5b/aa in fine). Der Abzug soll aber nicht automatisch erfolgen. Er ist unter Würdigung der Umstände im Einzelfall nach pflichtgemässem Ermessen gesamthaft zu schätzen und darf 25 % nicht übersteigen (BGE 146 V 16 E.4.1, 135 V 297 E.6.2, 134 V 322 E.5.2, 126 V 75 E.5b/bb-cc).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(siehe zum Ganzen BGE 148 V 174 E.6.3 und 146 V 16 E.4.1). 5.5.3. Dass die Beschwerdegegnerin das Invalideneinkommen für eine noch zumutbare, leidensadaptierte Erwerbstätigkeit gestützt auf LSE 2018 (Tabelle TA1, Privater Sektor, Kompetenzniveau 1, Zeile Total, Männer) errechnet hat, ist nicht zu beanstanden, übt doch der Beschwerdeführer bei seiner Tätigkeit als Automechaniker in der Werkstatt seiner Garage wie bereits erwähnt keine leidensadaptierte Tätigkeit im zumutbaren Rahmen einer Vollschichtigkeit aus. Für die Notwendigkeit einer Erhöhung des leidensbedingten Abzuges über 10 % hinaus, was für die Entstehung eines Rentenanspruches im Rahmen der von der Beschwerdegegnerin vorgenommenen Invaliditätsbemessung erforderlich wäre, bestehen keine Anhaltspunkte gemäss – soweit überblickbar – herrschender höchstrichterlicher Rechtsprechung (vgl. Urteile des Bundesgerichts 8C_1/2023 vom 6. Juli 2023 E.15.3.2 f. und 9C_312/2022 vom 5. Januar 2023 E.5.5.1 ff.). Das von der Beschwerdegegnerin im Einspracheentscheid ausgewiesene Invalideneinkommen von CHF 65'543.-- ist somit im Ergebnis ebenfalls nicht zu beanstanden.</w:t>
      </w:r>
    </w:p>
    <w:p>
      <w:r>
        <w:t>- 44 - 5.6. Stellt man somit das gemäss den vorstehenden Erwägungen von der Beschwerdegegnerin ermittelte Valideneinkommen von CHF 68'483.-- dem Invalideneinkommen von CHF 65'543.-- gegenüber, resultiert daraus ein rentenausschliessender Invaliditäts-/Erwerbsunfähigkeitsgrad von gerundet 4 % (Art. 18 Abs. 1 UVG). 6.1. Weiter ist auch noch die Höhe der Integritätsentschädigung für die rechte Schulter strittig, welche die Beschwerdegegnerin, infolge von Belastungsintoleranz und Bewegungseinschränkung sowie verbliebener aktiver Globalfunktion bis zur Horizontalen, auf 17.5 % festgelegt hat. Demgegenüber verlangt der Beschwerdeführer angesichts einer – infolge fortschreitenden Nekrose mit Einbruch der Gelenkflächen – erfolgten prothetischen Versorgung mit schlechtem Erfolg eine Erhöhung auf 25 %. Dies namentlich unter Berufung auf die mit der kreisärztlichen Untersuchung vom 28. Januar 2021 ausgewiesenen erheblichen Bewegungs- und Belastungseinschränkungen trotz eingesetzter Prothese sowie die Beurteilung von Dr. med. AH._____ vom 5. Mai 2022, worin diese von einem unterdurchschnittlichen Operationsresultat ausging und den Integritätsschaden für die eingeschränkte Beweglichkeit bis zur Horizontalen der dominanten oberen Extremität auf 25 % schätzte. Dies auch im Quervergleich mit dem vor prothetischen Versorgung dokumentierten Ausmass der (schweren) Arthrose (Bf-act. 0.3 S. 3). Die Beschwerdegegnerin hält dem in ihrer Vernehmlassung vom 13. Juni 2022 entgegen, dass bei Endoprothesen die Bemessung des Integritätsschadens rechtsprechungsgemäss nach dem unkorrigierten Zustand zu erfolgen habe und nicht, wie Dr. med. AH._____ offensichtlich verkenne, nach der Position "Endoprothese mit schlechtem Erfolg" gemäss Tabelle 5 der Suva betreffend Integritätsschäden gemäss UVG bei Arthrosen (Revision 2011).</w:t>
      </w:r>
    </w:p>
    <w:p>
      <w:r>
        <w:t>- 45 - 6.2. Es ist auch in diesem Punkt der Beschwerdegegnerin zu folgen, welche den Integritätsschaden gestützt auf die kreisärztliche Schätzung vom 29. Januar 2021 (Bg-act. I 147 und Bg-act. II 316), letztlich bestätigt mit der kreisärztlichen Beurteilung vom 10. Februar 2022 (Bg-act. I 178 S. 21 ff. und Bg-act. II 383), berechnet hat und den Wert von 17.5 % nachvollziehbar medizinisch gestützt auf die im Oktober/Dezember 2017 vorliegende Diagnose einer unfallbedingten Humeruskopfnekrose nach subcapitaler Humerusfraktur mit verbliebener Belastungsintoleranz und Bewegungseinschränkung der aktiven Globalfunktion zur Horizontalen begründet hat. Insbesondere ist der Umstand nicht zu beanstanden, dass mit der Schätzung von 17.5 % der Mittelwert einer schweren Omarthrose (glenohumeral) gewählt wird, welcher gemäss Tabelle 5 der Suva betreffend Integritätsschäden gemäss UVG bei Arthrosen (Revision 2011) zwischen 10-25 % liegt und zu Recht nicht derjenige einer Arthrodese ("Gelenksversteifung"), weil eine solche nicht vorgenommen wurde, und zu Recht nicht derjenige einer Endoprothese mit schlechtem Erfolg, weil auf den unkorrigierten Zustand abzustellen ist. Gemäss bundesgerichtlicher Rechtsprechung ist der Integritätsschaden bei Funktionsausfall oder Gebrauchsunfähigkeit eines Organs auch bei der Versorgung mit (sekundärer) Endoprothesen – wie bei der Versorgung mit Hilfsmitteln – nach dem unkorrigierten Zustand zu bemessen. Dr. med. AH._____ begründet ihre Schätzung des Integritätsschadens explizit damit, dass für die Schätzung des Integritätsschadens nicht die Arthrose, sondern die infolge der posttraumatischen Humeruskopfnekrose nötig gewordene Prothesenimplantation entscheidend sei. Als Basis für die Schätzung sei von einer Endoprothese mit gutem Erfolg (Richtwert gemäss Tabelle 5: 15-20 %) auszugehen. Sofern der Erfolg nicht als gut beurteilt werden könne, komme die Position "Endoprothese mit schlechtem Erfolg" mit 25 % zur Anwendung. Weil vorliegend nur eine Beweglichkeit bis zur Horizontalen dokumentiert sei, liege das</w:t>
      </w:r>
    </w:p>
    <w:p>
      <w:r>
        <w:t>- 46 - Operationsresultat bezüglich des resultierenden Bewegungsausmasses unter dem durchschnittlich zu erwartenden Resultat und die Position "Endoprothese mit schlechtem Erfolg" sei erfüllt, womit – auch bei einem Quervergleich mit dem vor prothetischer Versorgung dokumentierten Ausmass der (schweren) Arthrose – ein Anspruch auf eine Integritätsentschädigung von 25 % bestehe. Die primäre Begründung von Dr. med. AH._____ verkennt die vorstehend erwähnte Rechtsprechung und erwähnt im Übrigen auch keine in der kreisärztlichen Beurteilung unberücksichtigt gebliebene Umstände, weshalb ihre höhere Einschätzung des schulterbedingten Integritätsschadens keine auch nur geringen Zweifel an der Beurteilung von Dr. med. X._____ zu wecken vermag (vgl. Urteile des Bundesgerichts 8C_511/2022 vom 8. Februar 2023 E.10 und 8C_658/2020 vom 14. Januar 2021 E.7). Dies zumal die Suva in der erwähnten Tabelle 5 unter Hinweis auf EVGE U 313/02 vom 4. September 2003 bereits festhält, dass für die Schätzung der Integritätsentschädigung bei (sekundären) Endoprothesen auf den unkorrigierten Zustand (Spalten 2 und 3) abzustellen sei. Nur bei primären Endoprothesen, welche direkt nach einem Unfall eingesetzt würden, gelangten die Spalten 5 und 6 ("Endprothesen guter Erfolg" bzw. "Endprothesen schlechter Erfolg") zur Anwendung. Dass vorliegend von einer solchen Konstellation einer primären Endoprothese auszugehen wäre, ist nicht ersichtlich und wird von Dr. med. AH._____ auch nicht geltend gemacht (vgl. zum Ganzen: Art. 36 Abs. 1, 2, 3 Satz 1, 4 Satz 1 UVV i.V.m. Anhang 3 Ziff. 1 sowie die erwähnten Tabelle 5 der Suva [vgl. zur Zulässigkeit dieser Feinrasterung: BGE 124 V 29 E.1c und 116 V 156 E.3a; Urteile des Bundesgerichts 8C_658/2020 vom 14. Januar 2021 E.2.2 und 8C_19/2017 vom 22. Mai 2017 E.4.2]; BGE 115 V 147 E.3a; Urteile des Bundesgerichts 8C_5/2022 vom 3. August 2022 E.4.3, 8C_906/2015 vom 12. Mai 2016 E.5.1 und 8C_600/2007 vom 28. April 2008 E.2.1.2; EVGE U 313/02 vom 4. September 2003 E.3; Urteil des</w:t>
      </w:r>
    </w:p>
    <w:p>
      <w:r>
        <w:t>- 47 - Verwaltungsgerichts des Kantons Graubünden [VGU] S 19 114 vom 1. Dezember 2020 E.4.1 f.). Der Umstand, dass der Beschwerdeführer eine Integritätsentschädigung einzig in der maximalen Höhe von 25 % infolge einer Nekrose mit Einbruch der Gelenkflächen und anschliessender prothetischer Versorgung mit schlechtem Erfolg für angemessen hält, vermag auch keine nur geringen Zweifel an der kreisärztlichen Beurteilung zu wecken, zumal es sich bei Kreisärzten ihrer Funktion und beruflichen Stellung nach und unabhängig von ihrem Facharzttitel um Fachärzte im Bereich der Unfallmedizin handelt. Da sie ausschliesslich Unfallpatienten, Körperschädigungen im Sinne des Art 6 Abs. 2 UVG (früher: unfallähnliche Körperschädigungen gemäss Art. 9 Abs. 2 aUVV) und Berufskrankheiten diagnostisch beurteilen und therapeutisch begleiten, verfügen sie über besonders ausgeprägte traumatologische Kenntnisse und Erfahrungen (Urteile des Bundesgerichts 8C_51/2023 vom 15. Juni 2023 E.5.2 und 8C_355/2022 vom 2. November 2022 E.7.2). Es hat damit auch bei der kreisärztlich beurteilten Integritätsentschädigung für die rechte Schulter von 17.5 % – neben der unbestritten gebliebenen Integritätsentschädigung von 20 % betreffend den rechten Fuss –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